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8-K/A </w:t>
      </w:r>
    </w:p>
    <w:p>
      <w:pPr>
        <w:pStyle w:val="TextBody"/>
        <w:bidi w:val="0"/>
        <w:spacing w:lineRule="auto" w:line="288" w:before="22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April 21, 2026 (April 21, 2026)</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CUMBERLAND PHARMACEUTICALS INC.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8"/>
        <w:gridCol w:w="1566"/>
        <w:gridCol w:w="1573"/>
        <w:gridCol w:w="378"/>
        <w:gridCol w:w="378"/>
        <w:gridCol w:w="378"/>
        <w:gridCol w:w="378"/>
        <w:gridCol w:w="378"/>
        <w:gridCol w:w="386"/>
        <w:gridCol w:w="877"/>
        <w:gridCol w:w="877"/>
        <w:gridCol w:w="1258"/>
      </w:tblGrid>
      <w:tr>
        <w:trPr/>
        <w:tc>
          <w:tcPr>
            <w:tcW w:w="1778"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Tennessee</w:t>
            </w:r>
          </w:p>
        </w:tc>
        <w:tc>
          <w:tcPr>
            <w:tcW w:w="2276" w:type="dxa"/>
            <w:gridSpan w:val="6"/>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color w:val="000000"/>
                <w:sz w:val="20"/>
              </w:rPr>
            </w:pPr>
            <w:r>
              <w:rPr>
                <w:rFonts w:ascii="Times New Roman;serif" w:hAnsi="Times New Roman;serif"/>
                <w:b/>
                <w:color w:val="000000"/>
                <w:sz w:val="20"/>
              </w:rPr>
              <w:t>001-33637</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62-1765329</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76"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1600 West End Avenue, Suite 1300 Nashville, Tennessee 37203</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(615) 255-0068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7798" w:type="dxa"/>
        <w:jc w:val="center"/>
        <w:tblInd w:w="0" w:type="dxa"/>
        <w:tblLayout w:type="fixed"/>
        <w:tblCellMar>
          <w:top w:w="28" w:type="dxa"/>
          <w:left w:w="28" w:type="dxa"/>
          <w:bottom w:w="28" w:type="dxa"/>
          <w:right w:w="28" w:type="dxa"/>
        </w:tblCellMar>
      </w:tblPr>
      <w:tblGrid>
        <w:gridCol w:w="896"/>
        <w:gridCol w:w="784"/>
        <w:gridCol w:w="794"/>
        <w:gridCol w:w="539"/>
        <w:gridCol w:w="539"/>
        <w:gridCol w:w="541"/>
        <w:gridCol w:w="1085"/>
        <w:gridCol w:w="1085"/>
        <w:gridCol w:w="1535"/>
      </w:tblGrid>
      <w:tr>
        <w:trPr/>
        <w:tc>
          <w:tcPr>
            <w:tcW w:w="8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4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CPIX</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r>
        <w:rPr>
          <w:color w:val="231F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April 24, 2026, Cumberland Pharmaceuticals Inc. (the “Company” or "Cumberland") filed a Current Report on Form 8-K (the “Original Report”) to report on, among other matters, the results of the advisory vote of the shareholders on the frequency of future advisory votes in compensation of the Company's named executive officers. This Current Report on Form 8-K/A updates information provided on the Original Report, relating to disclosures made under Item 5.07, Submission of Matters to a Vote of Security Holders associated with the Cumberland Pharmaceuticals Inc. Annual Meeting of Shareholders held on April 21, 2026 (the “2026 Annual Meeting”).</w:t>
      </w:r>
    </w:p>
    <w:p>
      <w:pPr>
        <w:pStyle w:val="TextBody"/>
        <w:bidi w:val="0"/>
        <w:spacing w:before="0" w:after="0"/>
        <w:jc w:val="left"/>
        <w:rPr/>
      </w:pPr>
      <w:r>
        <w:rPr/>
      </w:r>
    </w:p>
    <w:p>
      <w:pPr>
        <w:pStyle w:val="TextBody"/>
        <w:bidi w:val="0"/>
        <w:spacing w:lineRule="auto" w:line="288" w:before="100" w:after="283"/>
        <w:jc w:val="left"/>
        <w:rPr/>
      </w:pPr>
      <w:r>
        <w:rPr>
          <w:rFonts w:ascii="Times New Roman;serif" w:hAnsi="Times New Roman;serif"/>
          <w:b/>
          <w:color w:val="000000"/>
          <w:sz w:val="20"/>
        </w:rPr>
        <w:t>Item 5.07</w:t>
      </w:r>
      <w:r>
        <w:rPr>
          <w:color w:val="000000"/>
        </w:rPr>
        <w:t>    </w:t>
      </w:r>
      <w:r>
        <w:rPr>
          <w:rFonts w:ascii="Times New Roman;serif" w:hAnsi="Times New Roman;serif"/>
          <w:b/>
          <w:color w:val="000000"/>
          <w:sz w:val="20"/>
        </w:rPr>
        <w:t>Submission of Matters to a Vote of Security Holders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At the 2026 Annual Meeting, the Company’s shareholders voted on, among other matters, an advisory proposal concerning the frequency of future advisory votes on compensation of the Company's named executive officers. As originally reported, the frequency of every three years received the highest number of shareholder votes. In light of such voting results, and after further discussion by the Board of Directors, the Board has determined that advisory votes on compensation of the Company's named executive officers will be held every three years, until the next required advisory vote on the frequency of future advisory votes on executive compensation. The Company is required to hold advisory votes on the frequency of future advisory votes on executive compensation every six years.</w:t>
      </w:r>
    </w:p>
    <w:p>
      <w:pPr>
        <w:pStyle w:val="TextBody"/>
        <w:bidi w:val="0"/>
        <w:spacing w:before="100" w:after="283"/>
        <w:jc w:val="both"/>
        <w:rPr/>
      </w:pPr>
      <w:r>
        <w:rPr/>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25"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222" w:type="dxa"/>
        <w:jc w:val="center"/>
        <w:tblInd w:w="0" w:type="dxa"/>
        <w:tblLayout w:type="fixed"/>
        <w:tblCellMar>
          <w:top w:w="28" w:type="dxa"/>
          <w:left w:w="28" w:type="dxa"/>
          <w:bottom w:w="28" w:type="dxa"/>
          <w:right w:w="28" w:type="dxa"/>
        </w:tblCellMar>
      </w:tblPr>
      <w:tblGrid>
        <w:gridCol w:w="841"/>
        <w:gridCol w:w="738"/>
        <w:gridCol w:w="746"/>
        <w:gridCol w:w="109"/>
        <w:gridCol w:w="109"/>
        <w:gridCol w:w="109"/>
        <w:gridCol w:w="109"/>
        <w:gridCol w:w="109"/>
        <w:gridCol w:w="109"/>
        <w:gridCol w:w="109"/>
        <w:gridCol w:w="109"/>
        <w:gridCol w:w="109"/>
        <w:gridCol w:w="303"/>
        <w:gridCol w:w="303"/>
        <w:gridCol w:w="303"/>
        <w:gridCol w:w="312"/>
        <w:gridCol w:w="312"/>
        <w:gridCol w:w="312"/>
        <w:gridCol w:w="312"/>
        <w:gridCol w:w="312"/>
        <w:gridCol w:w="447"/>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Cumberland Pharmaceuticals Inc.</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September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Hamm</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Hamm</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577</Words>
  <Characters>3220</Characters>
  <CharactersWithSpaces>3762</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